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50CC2">
      <w:pPr>
        <w:pStyle w:val="Corpsdetexte"/>
        <w:rPr>
          <w:rFonts w:ascii="Times New Roman"/>
        </w:rPr>
      </w:pPr>
      <w:r>
        <w:rPr>
          <w:rFonts w:ascii="Marianne Medium"/>
          <w:noProof/>
          <w:lang w:eastAsia="fr-FR"/>
        </w:rPr>
        <w:drawing>
          <wp:anchor distT="0" distB="0" distL="114300" distR="114300" simplePos="0" relativeHeight="487604736" behindDoc="1" locked="0" layoutInCell="1" allowOverlap="0" wp14:anchorId="3AB87065" wp14:editId="50BCA6FC">
            <wp:simplePos x="0" y="0"/>
            <wp:positionH relativeFrom="column">
              <wp:posOffset>-85725</wp:posOffset>
            </wp:positionH>
            <wp:positionV relativeFrom="page">
              <wp:align>top</wp:align>
            </wp:positionV>
            <wp:extent cx="6972300" cy="9863359"/>
            <wp:effectExtent l="0" t="0" r="0" b="508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72300" cy="986335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846C96">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650CC2" w:rsidRPr="000E5659" w:rsidRDefault="00650CC2" w:rsidP="00650CC2">
      <w:pPr>
        <w:pStyle w:val="Corpsdetexte"/>
        <w:ind w:left="426" w:right="760"/>
        <w:jc w:val="center"/>
        <w:rPr>
          <w:b/>
          <w:sz w:val="24"/>
        </w:rPr>
      </w:pPr>
      <w:r w:rsidRPr="000E5659">
        <w:rPr>
          <w:b/>
          <w:sz w:val="24"/>
        </w:rPr>
        <w:t>de la défense de Rennes</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Service Achats Infrastructure de l’ESID de Rennes</w:t>
      </w:r>
    </w:p>
    <w:p w:rsidR="00650CC2" w:rsidRPr="00E754E1" w:rsidRDefault="00846C96"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0E5659" w:rsidRDefault="000E5659" w:rsidP="000E5659">
      <w:pPr>
        <w:widowControl/>
        <w:autoSpaceDE/>
        <w:autoSpaceDN/>
        <w:jc w:val="center"/>
        <w:rPr>
          <w:rFonts w:eastAsia="Times New Roman" w:cs="Times New Roman"/>
          <w:b/>
          <w:sz w:val="24"/>
          <w:szCs w:val="24"/>
        </w:rPr>
      </w:pPr>
    </w:p>
    <w:p w:rsidR="00846C96" w:rsidRPr="000E5659" w:rsidRDefault="00846C96"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46C96">
        <w:rPr>
          <w:rFonts w:cs="Arial"/>
          <w:sz w:val="20"/>
          <w:szCs w:val="20"/>
        </w:rPr>
      </w:r>
      <w:r w:rsidR="00846C9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46C96">
        <w:rPr>
          <w:rFonts w:cs="Arial"/>
          <w:sz w:val="20"/>
          <w:szCs w:val="20"/>
        </w:rPr>
      </w:r>
      <w:r w:rsidR="00846C9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46C96">
        <w:rPr>
          <w:rFonts w:cs="Arial"/>
          <w:sz w:val="20"/>
          <w:szCs w:val="20"/>
        </w:rPr>
      </w:r>
      <w:r w:rsidR="00846C9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846C96" w:rsidRPr="00846C96" w:rsidRDefault="00846C96" w:rsidP="00846C96">
      <w:pPr>
        <w:widowControl/>
        <w:numPr>
          <w:ilvl w:val="0"/>
          <w:numId w:val="4"/>
        </w:numPr>
        <w:autoSpaceDE/>
        <w:autoSpaceDN/>
        <w:ind w:left="924" w:hanging="357"/>
        <w:jc w:val="both"/>
        <w:rPr>
          <w:spacing w:val="-10"/>
          <w:position w:val="-1"/>
        </w:rPr>
      </w:pPr>
      <w:r>
        <w:rPr>
          <w:b/>
          <w:spacing w:val="-10"/>
          <w:position w:val="-1"/>
        </w:rPr>
        <w:t>Liste nominative des salariés étrangers soumis à autorisation de travail</w:t>
      </w:r>
      <w:bookmarkStart w:id="6" w:name="_GoBack"/>
      <w:bookmarkEnd w:id="6"/>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46C96">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46C96">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46C9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46C9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67394"/>
    <w:rsid w:val="001E571C"/>
    <w:rsid w:val="003713A4"/>
    <w:rsid w:val="005D1A1C"/>
    <w:rsid w:val="00650CC2"/>
    <w:rsid w:val="006E59B1"/>
    <w:rsid w:val="00846C96"/>
    <w:rsid w:val="008938BD"/>
    <w:rsid w:val="0091267C"/>
    <w:rsid w:val="00A4597C"/>
    <w:rsid w:val="00C4421B"/>
    <w:rsid w:val="00CC1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E77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9</Pages>
  <Words>4191</Words>
  <Characters>23055</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MANOUKIAN Fanny AGENT CONT 2 CATE</cp:lastModifiedBy>
  <cp:revision>10</cp:revision>
  <dcterms:created xsi:type="dcterms:W3CDTF">2024-01-09T09:15:00Z</dcterms:created>
  <dcterms:modified xsi:type="dcterms:W3CDTF">2024-01-16T16:55:00Z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